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ALTRUISME ET DIVERSITÉ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président international Jung-Yul CHOI avait choisi l’altruisme pour sa présidence 2019-2020.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 1er vice-président, Haynes TOWNSEND, décédé, avait choisi « la diversité » pour sa présidence 2020-2021.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Président 2020-2021 Jung-Yul CHOI reconduit dans ses fonctions, a choisi d’associer les 2 devises qui donnent donc : «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Unis dans l’ Altruisme et la diversité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»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Qu’est l’altruisme ?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Selon Wikipedia, l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e mot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altruisme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 et l'adjectif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altruiste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 s'appliquent aujourd'hui à un 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comportement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 caractérisé par des actes 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 priori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 désintéressés, ne procurant pas d'avantages apparents et immédiats à l'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individu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 qui les exécute mais qui sont bénéfiques à d'autres individus et peuvent favoriser surtout à long terme un vivre-ensemble et une reconnaissance mutuelle au sein du groupe où il est présent, bien que l'altruisme brut soit néanmoins un acte ne demandant rien en retour.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i w:val="1"/>
          <w:color w:val="00000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u w:val="single"/>
          <w:rtl w:val="0"/>
        </w:rPr>
        <w:t xml:space="preserve">Qu’est la Diversité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: Selon le Larousse, c’est un ensemble des personnes qui diffèrent les unes des autres par leur origine géographique, socio-culturelle ou religieuse, leur âge, leur sexe, leur orientation sexuelle, etc., et qui constituent la communauté nationale à laquelle elles appartiennent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hd w:fill="efeffb" w:val="clear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Commençons par l’altruisme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Action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désintéressée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pour un vivre-ensemble. Action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désintéressée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au bénéfice des autres, sans n’attendre rien en retour. Quelle belle explication de « We serve », notre mission ! Faisons notre examen de conscience : suis-je, sommes-nous toujours dans ce comportement ?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est parfois difficile de séparer entre intérêt individuel (ou professionnel) et intérêt du club.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 culpabilisons pas mais soyons vigilants, pour nous d’abord, et nos amis de club.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La Diversité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: cela peut paraitre à contre-courant à l’ère du communautarisme. Seule la « biodiversité » semble avoir la bénédiction de la bien-pensance. Et pourtant… Chacun et chacune d’entre nous ne nous ne sommes pas dit un jour : « jamais je n’aurai rencontré des gens aussi différents sans le Lions Clubs » ? Confinés dans notre entourage professionnel et familial confortable, nous serions passés, sans le savoir, à côté des richesses humaines apportées par nos nouveaux amis et amies...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cette époque du communautarisme, chacun s’assemble selon des positions prétendument communes, souvent artificielles, et dénigrent les autres communautés. Heureusement, toutes les communautés aujourd’hui tant décriées (et il nous arrive à tous de décrier tel ou tel à un moment ou un autre) sont heureusement présentes au LCI pour notre plus grand bonheur : qu’elles soient ethniques, religieuses, politiques ou sexuelles. Ce qui fait notre richesse. Il ne s’agit pas d’imposer ou se soumettre, mais d’écouter, confronter pour s’enrichir mutuellement.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l’avons déj fait… réfléchissons … ne nous est-il pas arrivé face à tel ami du club différent de nous, de ne plus voir sa communauté ni sa différence, mais l’être humain, qui est souvent devenu un « pote » ?. Nous savons déjà le faire. Il suffit de continuer en s’améliorant et évitant les « dérapages »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philosophe Emmanuel Lévinas disait à la fin des années 80 dans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Le Temps et l’Autre: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«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L'avenir c'est l'autre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 » . Ce qui l’a amené dans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Ethique et Infini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à en déduire 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«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Le moi, devant autrui, est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u w:val="single"/>
          <w:rtl w:val="0"/>
        </w:rPr>
        <w:t xml:space="preserve">infiniment 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responsable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»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Ainsi donc, cette énergie émanant de la diversité des amis du club, du vivre-ensemble du club, va engendrer cet altruisme (ce don de soi désintéressé) qui va permette la réalisation de notre devise « 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 Serve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» dans nos actions 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 niveau du club, la cellule active de base du Lionisme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Et en combinant les énergies des clubs, car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« L’union fait la Force »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 niveau du District IDF-E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 niveau du DM103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 niveau planétaire (LCIF entre autres) : pour être (nous le sommes) et demeurer l’ONG la plus diversifiée et inclusive au monde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Note : Les réseaux sociaux sont une caisse de résonnance planétaire pour toute phrase qui peut faire le « buzz » : avis ethniques, politiques, religieux, sexuels…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Même sur nos pages personnelles Facebook nous pouvons être identifiés LIONS par le simple jeu du « partager », le but des réseaux sociaux.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Attention danger !!! Vigilance, Vigilance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Merci pour votre amicale attention et bon congrès virtuel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Guy REY, Délégué à la commission nationale Éthique &amp; Prospective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Novembre  2020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52A6"/>
    <w:rPr>
      <w:rFonts w:ascii="Times New Roman" w:cs="Times New Roman" w:eastAsia="Times New Roman" w:hAnsi="Times New Roman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066E3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Policepardfaut"/>
    <w:rsid w:val="009066E3"/>
  </w:style>
  <w:style w:type="character" w:styleId="Lienhypertexte">
    <w:name w:val="Hyperlink"/>
    <w:basedOn w:val="Policepardfaut"/>
    <w:uiPriority w:val="99"/>
    <w:semiHidden w:val="1"/>
    <w:unhideWhenUsed w:val="1"/>
    <w:rsid w:val="009066E3"/>
    <w:rPr>
      <w:color w:val="0000ff"/>
      <w:u w:val="single"/>
    </w:rPr>
  </w:style>
  <w:style w:type="paragraph" w:styleId="Paragraphedeliste">
    <w:name w:val="List Paragraph"/>
    <w:basedOn w:val="Normal"/>
    <w:uiPriority w:val="34"/>
    <w:qFormat w:val="1"/>
    <w:rsid w:val="000F562B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3Xz0rBaLazcAuNvkfRokV3Q71A==">AMUW2mXBTvNgP1f+6tMEojZ2aqV7NBCH6jHPzvv5BPIUQF8WQvetLfpDXXdCmjr2m1UM1OBWub5sKlDAjcPMBCn02POXRdLezNuZWPdVd8SRR69derPNRQ0=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2020-10-18T10:12:00Z</dcterms:created>
  <dc:creator>Guy REY</dc:creator>
</cp:coreProperties>
</file>